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AA" w:rsidRPr="001B50AA" w:rsidRDefault="001B50AA" w:rsidP="001B50AA">
      <w:pPr>
        <w:jc w:val="center"/>
        <w:rPr>
          <w:rFonts w:ascii="Verdana" w:hAnsi="Verdana"/>
          <w:b/>
          <w:sz w:val="22"/>
          <w:szCs w:val="22"/>
        </w:rPr>
      </w:pPr>
      <w:bookmarkStart w:id="0" w:name="_GoBack"/>
      <w:bookmarkEnd w:id="0"/>
      <w:r w:rsidRPr="001B50AA">
        <w:rPr>
          <w:rFonts w:ascii="Verdana" w:hAnsi="Verdana"/>
          <w:b/>
          <w:sz w:val="22"/>
          <w:szCs w:val="22"/>
        </w:rPr>
        <w:t>EXHIBIT “D”</w:t>
      </w:r>
    </w:p>
    <w:p w:rsidR="001B50AA" w:rsidRPr="001B50AA" w:rsidRDefault="001B50AA" w:rsidP="001B50AA">
      <w:pPr>
        <w:jc w:val="center"/>
        <w:rPr>
          <w:rFonts w:ascii="Verdana" w:hAnsi="Verdana"/>
          <w:b/>
          <w:sz w:val="22"/>
          <w:szCs w:val="22"/>
        </w:rPr>
      </w:pPr>
    </w:p>
    <w:p w:rsidR="001B50AA" w:rsidRPr="001B50AA" w:rsidRDefault="001B50AA" w:rsidP="001B50AA">
      <w:pPr>
        <w:jc w:val="center"/>
        <w:rPr>
          <w:rFonts w:ascii="Verdana" w:hAnsi="Verdana"/>
          <w:b/>
          <w:sz w:val="22"/>
          <w:szCs w:val="22"/>
        </w:rPr>
      </w:pPr>
      <w:r w:rsidRPr="001B50AA">
        <w:rPr>
          <w:rFonts w:ascii="Verdana" w:hAnsi="Verdana"/>
          <w:b/>
          <w:sz w:val="22"/>
          <w:szCs w:val="22"/>
        </w:rPr>
        <w:t>STANDING ORDER FOR COMPENSATION OF ATTORN</w:t>
      </w:r>
      <w:r w:rsidR="00421D7B">
        <w:rPr>
          <w:rFonts w:ascii="Verdana" w:hAnsi="Verdana"/>
          <w:b/>
          <w:sz w:val="22"/>
          <w:szCs w:val="22"/>
        </w:rPr>
        <w:t>EYS APPOINTED TO REPRESENT INDIG</w:t>
      </w:r>
      <w:r w:rsidRPr="001B50AA">
        <w:rPr>
          <w:rFonts w:ascii="Verdana" w:hAnsi="Verdana"/>
          <w:b/>
          <w:sz w:val="22"/>
          <w:szCs w:val="22"/>
        </w:rPr>
        <w:t>ENT DEFENDANTS</w:t>
      </w:r>
    </w:p>
    <w:p w:rsidR="001B50AA" w:rsidRDefault="001B50AA">
      <w:pPr>
        <w:rPr>
          <w:rFonts w:ascii="Verdana" w:hAnsi="Verdana"/>
          <w:sz w:val="22"/>
          <w:szCs w:val="22"/>
        </w:rPr>
      </w:pPr>
    </w:p>
    <w:p w:rsidR="00EC4E97" w:rsidRDefault="001B50AA" w:rsidP="001B50AA">
      <w:pPr>
        <w:spacing w:line="480" w:lineRule="auto"/>
        <w:jc w:val="both"/>
        <w:rPr>
          <w:rFonts w:ascii="Verdana" w:hAnsi="Verdana"/>
          <w:sz w:val="22"/>
          <w:szCs w:val="22"/>
        </w:rPr>
      </w:pPr>
      <w:r>
        <w:rPr>
          <w:rFonts w:ascii="Verdana" w:hAnsi="Verdana"/>
          <w:sz w:val="22"/>
          <w:szCs w:val="22"/>
        </w:rPr>
        <w:tab/>
        <w:t>On the ____</w:t>
      </w:r>
      <w:r w:rsidR="00067B95">
        <w:rPr>
          <w:rFonts w:ascii="Verdana" w:hAnsi="Verdana"/>
          <w:sz w:val="22"/>
          <w:szCs w:val="22"/>
        </w:rPr>
        <w:t>_ day of _________________, 201</w:t>
      </w:r>
      <w:r w:rsidR="00EC4E97">
        <w:rPr>
          <w:rFonts w:ascii="Verdana" w:hAnsi="Verdana"/>
          <w:sz w:val="22"/>
          <w:szCs w:val="22"/>
        </w:rPr>
        <w:t>4</w:t>
      </w:r>
      <w:r>
        <w:rPr>
          <w:rFonts w:ascii="Verdana" w:hAnsi="Verdana"/>
          <w:sz w:val="22"/>
          <w:szCs w:val="22"/>
        </w:rPr>
        <w:t xml:space="preserve">, the District Judges and the County Court at Law of Bowie County, Texas, after a duly called and conducted meeting and discussion, did unanimously adopt this schedule of fees concerning compensation of court-appointed counsel for indigent defendants and related expenses made pursuant to Article 26.05, Texas Rules of Civil Procedure; </w:t>
      </w:r>
    </w:p>
    <w:p w:rsidR="001B50AA" w:rsidRDefault="00EC4E97" w:rsidP="001B50AA">
      <w:pPr>
        <w:spacing w:line="480" w:lineRule="auto"/>
        <w:jc w:val="both"/>
        <w:rPr>
          <w:rFonts w:ascii="Verdana" w:hAnsi="Verdana"/>
          <w:sz w:val="22"/>
          <w:szCs w:val="22"/>
        </w:rPr>
      </w:pPr>
      <w:r>
        <w:rPr>
          <w:rFonts w:ascii="Verdana" w:hAnsi="Verdana"/>
          <w:sz w:val="22"/>
          <w:szCs w:val="22"/>
        </w:rPr>
        <w:t>THEREFORE, IT IS</w:t>
      </w:r>
      <w:r w:rsidR="001B50AA">
        <w:rPr>
          <w:rFonts w:ascii="Verdana" w:hAnsi="Verdana"/>
          <w:sz w:val="22"/>
          <w:szCs w:val="22"/>
        </w:rPr>
        <w:t xml:space="preserve"> ORDERED that compensation of court-appointed counsel and related expenses, made pursuant to a motion in the format prescribed by the appointing court, shall be as follows on a case-by-case basis as determined by the judge:</w:t>
      </w:r>
    </w:p>
    <w:p w:rsidR="00B7302B" w:rsidRPr="00B7302B" w:rsidRDefault="00B7302B" w:rsidP="00B7302B">
      <w:pPr>
        <w:jc w:val="center"/>
        <w:rPr>
          <w:rFonts w:ascii="Verdana" w:hAnsi="Verdana"/>
          <w:b/>
          <w:sz w:val="22"/>
          <w:szCs w:val="22"/>
        </w:rPr>
      </w:pPr>
    </w:p>
    <w:p w:rsidR="001B50AA" w:rsidRDefault="001B50AA" w:rsidP="001B50AA">
      <w:pPr>
        <w:spacing w:line="480" w:lineRule="auto"/>
        <w:jc w:val="both"/>
        <w:rPr>
          <w:rFonts w:ascii="Verdana" w:hAnsi="Verdana"/>
          <w:sz w:val="22"/>
          <w:szCs w:val="22"/>
        </w:rPr>
      </w:pPr>
      <w:r>
        <w:rPr>
          <w:rFonts w:ascii="Verdana" w:hAnsi="Verdana"/>
          <w:sz w:val="22"/>
          <w:szCs w:val="22"/>
        </w:rPr>
        <w:tab/>
        <w:t>Total compensation for appointed counsel services in the below listed misdemeanor, felony, and juvenile cases shall not exceed the following, unless the Court finds exceptional circumstances or that good cause for exceeding said total amount exists:</w:t>
      </w:r>
    </w:p>
    <w:p w:rsidR="001B50AA" w:rsidRDefault="001B50AA" w:rsidP="001B50AA">
      <w:pPr>
        <w:spacing w:line="480" w:lineRule="auto"/>
        <w:jc w:val="both"/>
        <w:rPr>
          <w:rFonts w:ascii="Verdana" w:hAnsi="Verdana"/>
          <w:sz w:val="22"/>
          <w:szCs w:val="22"/>
        </w:rPr>
      </w:pPr>
      <w:r>
        <w:rPr>
          <w:rFonts w:ascii="Verdana" w:hAnsi="Verdana"/>
          <w:sz w:val="22"/>
          <w:szCs w:val="22"/>
        </w:rPr>
        <w:tab/>
        <w:t>Guilty Plea – Misdemeanor</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r w:rsidR="00067B95">
        <w:rPr>
          <w:rFonts w:ascii="Verdana" w:hAnsi="Verdana"/>
          <w:sz w:val="22"/>
          <w:szCs w:val="22"/>
        </w:rPr>
        <w:t>3</w:t>
      </w:r>
      <w:r>
        <w:rPr>
          <w:rFonts w:ascii="Verdana" w:hAnsi="Verdana"/>
          <w:sz w:val="22"/>
          <w:szCs w:val="22"/>
        </w:rPr>
        <w:t>50.00</w:t>
      </w:r>
    </w:p>
    <w:p w:rsidR="001B50AA" w:rsidRDefault="001B50AA" w:rsidP="001B50AA">
      <w:pPr>
        <w:jc w:val="both"/>
        <w:rPr>
          <w:rFonts w:ascii="Verdana" w:hAnsi="Verdana"/>
          <w:sz w:val="22"/>
          <w:szCs w:val="22"/>
        </w:rPr>
      </w:pPr>
      <w:r>
        <w:rPr>
          <w:rFonts w:ascii="Verdana" w:hAnsi="Verdana"/>
          <w:sz w:val="22"/>
          <w:szCs w:val="22"/>
        </w:rPr>
        <w:tab/>
        <w:t>Guilty Plea – Felonies (State-Jail, 3</w:t>
      </w:r>
      <w:r w:rsidRPr="001B50AA">
        <w:rPr>
          <w:rFonts w:ascii="Verdana" w:hAnsi="Verdana"/>
          <w:sz w:val="22"/>
          <w:szCs w:val="22"/>
          <w:vertAlign w:val="superscript"/>
        </w:rPr>
        <w:t>rd</w:t>
      </w:r>
      <w:r>
        <w:rPr>
          <w:rFonts w:ascii="Verdana" w:hAnsi="Verdana"/>
          <w:sz w:val="22"/>
          <w:szCs w:val="22"/>
        </w:rPr>
        <w:t xml:space="preserve"> Degree, </w:t>
      </w:r>
    </w:p>
    <w:p w:rsidR="001B50AA" w:rsidRDefault="001B50AA" w:rsidP="001B50AA">
      <w:pPr>
        <w:ind w:left="720" w:firstLine="720"/>
        <w:jc w:val="both"/>
        <w:rPr>
          <w:rFonts w:ascii="Verdana" w:hAnsi="Verdana"/>
          <w:sz w:val="22"/>
          <w:szCs w:val="22"/>
        </w:rPr>
      </w:pPr>
      <w:r>
        <w:rPr>
          <w:rFonts w:ascii="Verdana" w:hAnsi="Verdana"/>
          <w:sz w:val="22"/>
          <w:szCs w:val="22"/>
        </w:rPr>
        <w:t>2</w:t>
      </w:r>
      <w:r w:rsidRPr="001B50AA">
        <w:rPr>
          <w:rFonts w:ascii="Verdana" w:hAnsi="Verdana"/>
          <w:sz w:val="22"/>
          <w:szCs w:val="22"/>
          <w:vertAlign w:val="superscript"/>
        </w:rPr>
        <w:t>nd</w:t>
      </w:r>
      <w:r>
        <w:rPr>
          <w:rFonts w:ascii="Verdana" w:hAnsi="Verdana"/>
          <w:sz w:val="22"/>
          <w:szCs w:val="22"/>
        </w:rPr>
        <w:t xml:space="preserve"> Degree and 1</w:t>
      </w:r>
      <w:r w:rsidRPr="001B50AA">
        <w:rPr>
          <w:rFonts w:ascii="Verdana" w:hAnsi="Verdana"/>
          <w:sz w:val="22"/>
          <w:szCs w:val="22"/>
          <w:vertAlign w:val="superscript"/>
        </w:rPr>
        <w:t>st</w:t>
      </w:r>
      <w:r>
        <w:rPr>
          <w:rFonts w:ascii="Verdana" w:hAnsi="Verdana"/>
          <w:sz w:val="22"/>
          <w:szCs w:val="22"/>
        </w:rPr>
        <w:t xml:space="preserve"> Degree)</w:t>
      </w:r>
      <w:r>
        <w:rPr>
          <w:rFonts w:ascii="Verdana" w:hAnsi="Verdana"/>
          <w:sz w:val="22"/>
          <w:szCs w:val="22"/>
        </w:rPr>
        <w:tab/>
      </w:r>
      <w:r>
        <w:rPr>
          <w:rFonts w:ascii="Verdana" w:hAnsi="Verdana"/>
          <w:sz w:val="22"/>
          <w:szCs w:val="22"/>
        </w:rPr>
        <w:tab/>
      </w:r>
      <w:r>
        <w:rPr>
          <w:rFonts w:ascii="Verdana" w:hAnsi="Verdana"/>
          <w:sz w:val="22"/>
          <w:szCs w:val="22"/>
        </w:rPr>
        <w:tab/>
        <w:t>$</w:t>
      </w:r>
      <w:r w:rsidR="00832C15">
        <w:rPr>
          <w:rFonts w:ascii="Verdana" w:hAnsi="Verdana"/>
          <w:sz w:val="22"/>
          <w:szCs w:val="22"/>
        </w:rPr>
        <w:t>500</w:t>
      </w:r>
      <w:r>
        <w:rPr>
          <w:rFonts w:ascii="Verdana" w:hAnsi="Verdana"/>
          <w:sz w:val="22"/>
          <w:szCs w:val="22"/>
        </w:rPr>
        <w:t>.00</w:t>
      </w:r>
    </w:p>
    <w:p w:rsidR="001B50AA" w:rsidRDefault="001B50AA" w:rsidP="001B50AA">
      <w:pPr>
        <w:ind w:left="720" w:firstLine="720"/>
        <w:jc w:val="both"/>
        <w:rPr>
          <w:rFonts w:ascii="Verdana" w:hAnsi="Verdana"/>
          <w:sz w:val="22"/>
          <w:szCs w:val="22"/>
        </w:rPr>
      </w:pPr>
    </w:p>
    <w:p w:rsidR="001B50AA" w:rsidRDefault="001B50AA" w:rsidP="001B50AA">
      <w:pPr>
        <w:spacing w:line="480" w:lineRule="auto"/>
        <w:jc w:val="both"/>
        <w:rPr>
          <w:rFonts w:ascii="Verdana" w:hAnsi="Verdana"/>
          <w:sz w:val="22"/>
          <w:szCs w:val="22"/>
        </w:rPr>
      </w:pPr>
      <w:r>
        <w:rPr>
          <w:rFonts w:ascii="Verdana" w:hAnsi="Verdana"/>
          <w:sz w:val="22"/>
          <w:szCs w:val="22"/>
        </w:rPr>
        <w:tab/>
        <w:t>Gu</w:t>
      </w:r>
      <w:r w:rsidR="00067B95">
        <w:rPr>
          <w:rFonts w:ascii="Verdana" w:hAnsi="Verdana"/>
          <w:sz w:val="22"/>
          <w:szCs w:val="22"/>
        </w:rPr>
        <w:t>ilty Plea – Multiple Cases</w:t>
      </w:r>
      <w:r w:rsidR="00067B95">
        <w:rPr>
          <w:rFonts w:ascii="Verdana" w:hAnsi="Verdana"/>
          <w:sz w:val="22"/>
          <w:szCs w:val="22"/>
        </w:rPr>
        <w:tab/>
      </w:r>
      <w:r w:rsidR="00067B95">
        <w:rPr>
          <w:rFonts w:ascii="Verdana" w:hAnsi="Verdana"/>
          <w:sz w:val="22"/>
          <w:szCs w:val="22"/>
        </w:rPr>
        <w:tab/>
      </w:r>
      <w:r w:rsidR="00067B95">
        <w:rPr>
          <w:rFonts w:ascii="Verdana" w:hAnsi="Verdana"/>
          <w:sz w:val="22"/>
          <w:szCs w:val="22"/>
        </w:rPr>
        <w:tab/>
      </w:r>
      <w:r w:rsidR="00067B95">
        <w:rPr>
          <w:rFonts w:ascii="Verdana" w:hAnsi="Verdana"/>
          <w:sz w:val="22"/>
          <w:szCs w:val="22"/>
        </w:rPr>
        <w:tab/>
        <w:t>$75</w:t>
      </w:r>
      <w:r>
        <w:rPr>
          <w:rFonts w:ascii="Verdana" w:hAnsi="Verdana"/>
          <w:sz w:val="22"/>
          <w:szCs w:val="22"/>
        </w:rPr>
        <w:t>0.00</w:t>
      </w:r>
    </w:p>
    <w:p w:rsidR="001B50AA" w:rsidRDefault="001B50AA" w:rsidP="001B50AA">
      <w:pPr>
        <w:spacing w:line="480" w:lineRule="auto"/>
        <w:jc w:val="both"/>
        <w:rPr>
          <w:rFonts w:ascii="Verdana" w:hAnsi="Verdana"/>
          <w:sz w:val="22"/>
          <w:szCs w:val="22"/>
        </w:rPr>
      </w:pPr>
      <w:r>
        <w:rPr>
          <w:rFonts w:ascii="Verdana" w:hAnsi="Verdana"/>
          <w:sz w:val="22"/>
          <w:szCs w:val="22"/>
        </w:rPr>
        <w:lastRenderedPageBreak/>
        <w:tab/>
        <w:t>Dismissal of Filed Case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r w:rsidR="00067B95">
        <w:rPr>
          <w:rFonts w:ascii="Verdana" w:hAnsi="Verdana"/>
          <w:sz w:val="22"/>
          <w:szCs w:val="22"/>
        </w:rPr>
        <w:t>40</w:t>
      </w:r>
      <w:r>
        <w:rPr>
          <w:rFonts w:ascii="Verdana" w:hAnsi="Verdana"/>
          <w:sz w:val="22"/>
          <w:szCs w:val="22"/>
        </w:rPr>
        <w:t>0.00</w:t>
      </w:r>
    </w:p>
    <w:p w:rsidR="001B50AA" w:rsidRDefault="00067B95" w:rsidP="001B50AA">
      <w:pPr>
        <w:spacing w:line="480" w:lineRule="auto"/>
        <w:jc w:val="both"/>
        <w:rPr>
          <w:rFonts w:ascii="Verdana" w:hAnsi="Verdana"/>
          <w:sz w:val="22"/>
          <w:szCs w:val="22"/>
        </w:rPr>
      </w:pPr>
      <w:r>
        <w:rPr>
          <w:rFonts w:ascii="Verdana" w:hAnsi="Verdana"/>
          <w:sz w:val="22"/>
          <w:szCs w:val="22"/>
        </w:rPr>
        <w:tab/>
        <w:t>Indictment Quashed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$400</w:t>
      </w:r>
      <w:r w:rsidR="001B50AA">
        <w:rPr>
          <w:rFonts w:ascii="Verdana" w:hAnsi="Verdana"/>
          <w:sz w:val="22"/>
          <w:szCs w:val="22"/>
        </w:rPr>
        <w:t>.00</w:t>
      </w:r>
    </w:p>
    <w:p w:rsidR="001B50AA" w:rsidRDefault="001B50AA" w:rsidP="001B50AA">
      <w:pPr>
        <w:jc w:val="both"/>
        <w:rPr>
          <w:rFonts w:ascii="Verdana" w:hAnsi="Verdana"/>
          <w:sz w:val="22"/>
          <w:szCs w:val="22"/>
        </w:rPr>
      </w:pPr>
      <w:r>
        <w:rPr>
          <w:rFonts w:ascii="Verdana" w:hAnsi="Verdana"/>
          <w:sz w:val="22"/>
          <w:szCs w:val="22"/>
        </w:rPr>
        <w:tab/>
        <w:t>Pre-trial representation where case</w:t>
      </w:r>
    </w:p>
    <w:p w:rsidR="001B50AA" w:rsidRDefault="001B50AA" w:rsidP="001B50AA">
      <w:pPr>
        <w:jc w:val="both"/>
        <w:rPr>
          <w:rFonts w:ascii="Verdana" w:hAnsi="Verdana"/>
          <w:sz w:val="22"/>
          <w:szCs w:val="22"/>
        </w:rPr>
      </w:pPr>
      <w:r>
        <w:rPr>
          <w:rFonts w:ascii="Verdana" w:hAnsi="Verdana"/>
          <w:sz w:val="22"/>
          <w:szCs w:val="22"/>
        </w:rPr>
        <w:tab/>
      </w:r>
      <w:r>
        <w:rPr>
          <w:rFonts w:ascii="Verdana" w:hAnsi="Verdana"/>
          <w:sz w:val="22"/>
          <w:szCs w:val="22"/>
        </w:rPr>
        <w:tab/>
        <w:t>Never filed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r w:rsidR="00067B95">
        <w:rPr>
          <w:rFonts w:ascii="Verdana" w:hAnsi="Verdana"/>
          <w:sz w:val="22"/>
          <w:szCs w:val="22"/>
        </w:rPr>
        <w:t>3</w:t>
      </w:r>
      <w:r>
        <w:rPr>
          <w:rFonts w:ascii="Verdana" w:hAnsi="Verdana"/>
          <w:sz w:val="22"/>
          <w:szCs w:val="22"/>
        </w:rPr>
        <w:t>50.00</w:t>
      </w:r>
    </w:p>
    <w:p w:rsidR="001B50AA" w:rsidRDefault="001B50AA" w:rsidP="001B50AA">
      <w:pPr>
        <w:spacing w:line="480" w:lineRule="auto"/>
        <w:jc w:val="both"/>
        <w:rPr>
          <w:rFonts w:ascii="Verdana" w:hAnsi="Verdana"/>
          <w:sz w:val="22"/>
          <w:szCs w:val="22"/>
        </w:rPr>
      </w:pPr>
    </w:p>
    <w:p w:rsidR="006427CB" w:rsidRPr="006427CB" w:rsidRDefault="006427CB" w:rsidP="00EC4E97">
      <w:pPr>
        <w:spacing w:line="480" w:lineRule="auto"/>
        <w:jc w:val="both"/>
        <w:rPr>
          <w:rFonts w:ascii="Verdana" w:hAnsi="Verdana"/>
          <w:b/>
          <w:sz w:val="22"/>
          <w:szCs w:val="22"/>
        </w:rPr>
      </w:pPr>
      <w:r>
        <w:rPr>
          <w:rFonts w:ascii="Verdana" w:hAnsi="Verdana"/>
          <w:sz w:val="22"/>
          <w:szCs w:val="22"/>
        </w:rPr>
        <w:tab/>
      </w:r>
      <w:r w:rsidRPr="006427CB">
        <w:rPr>
          <w:rFonts w:ascii="Verdana" w:hAnsi="Verdana"/>
          <w:b/>
          <w:sz w:val="22"/>
          <w:szCs w:val="22"/>
        </w:rPr>
        <w:t>NON-FELONY CASES (“Not guilty” or “Not true” pleas)</w:t>
      </w:r>
    </w:p>
    <w:p w:rsidR="00B7302B" w:rsidRDefault="006427CB" w:rsidP="006427CB">
      <w:pPr>
        <w:jc w:val="center"/>
        <w:rPr>
          <w:rFonts w:ascii="Verdana" w:hAnsi="Verdana"/>
          <w:b/>
          <w:sz w:val="22"/>
          <w:szCs w:val="22"/>
        </w:rPr>
      </w:pPr>
      <w:r w:rsidRPr="006427CB">
        <w:rPr>
          <w:rFonts w:ascii="Verdana" w:hAnsi="Verdana"/>
          <w:b/>
          <w:sz w:val="22"/>
          <w:szCs w:val="22"/>
        </w:rPr>
        <w:t xml:space="preserve">(Including Juvenile Cases Based on Charges of </w:t>
      </w:r>
    </w:p>
    <w:p w:rsidR="006427CB" w:rsidRDefault="006427CB" w:rsidP="006427CB">
      <w:pPr>
        <w:jc w:val="center"/>
        <w:rPr>
          <w:rFonts w:ascii="Verdana" w:hAnsi="Verdana"/>
          <w:b/>
          <w:sz w:val="22"/>
          <w:szCs w:val="22"/>
        </w:rPr>
      </w:pPr>
      <w:r w:rsidRPr="006427CB">
        <w:rPr>
          <w:rFonts w:ascii="Verdana" w:hAnsi="Verdana"/>
          <w:b/>
          <w:sz w:val="22"/>
          <w:szCs w:val="22"/>
        </w:rPr>
        <w:t>Misdemeanor Based Laws)</w:t>
      </w:r>
    </w:p>
    <w:p w:rsidR="006427CB" w:rsidRPr="006427CB" w:rsidRDefault="006427CB" w:rsidP="006427CB">
      <w:pPr>
        <w:jc w:val="center"/>
        <w:rPr>
          <w:rFonts w:ascii="Verdana" w:hAnsi="Verdana"/>
          <w:b/>
          <w:sz w:val="22"/>
          <w:szCs w:val="22"/>
        </w:rPr>
      </w:pPr>
    </w:p>
    <w:p w:rsidR="00CD34FA" w:rsidRDefault="006427CB" w:rsidP="000503CB">
      <w:pPr>
        <w:numPr>
          <w:ilvl w:val="0"/>
          <w:numId w:val="5"/>
        </w:numPr>
        <w:spacing w:line="480" w:lineRule="auto"/>
        <w:rPr>
          <w:rFonts w:ascii="Verdana" w:hAnsi="Verdana"/>
          <w:sz w:val="22"/>
          <w:szCs w:val="22"/>
        </w:rPr>
      </w:pPr>
      <w:r>
        <w:rPr>
          <w:rFonts w:ascii="Verdana" w:hAnsi="Verdana"/>
          <w:sz w:val="22"/>
          <w:szCs w:val="22"/>
        </w:rPr>
        <w:t xml:space="preserve">Compensation for time spent by counsel out of court shall not be less than </w:t>
      </w:r>
      <w:r w:rsidR="00067B95">
        <w:rPr>
          <w:rFonts w:ascii="Verdana" w:hAnsi="Verdana"/>
          <w:sz w:val="22"/>
          <w:szCs w:val="22"/>
        </w:rPr>
        <w:t>SIXTY</w:t>
      </w:r>
      <w:r>
        <w:rPr>
          <w:rFonts w:ascii="Verdana" w:hAnsi="Verdana"/>
          <w:sz w:val="22"/>
          <w:szCs w:val="22"/>
        </w:rPr>
        <w:t xml:space="preserve"> DOLLARS AND NO CENTS ($</w:t>
      </w:r>
      <w:r w:rsidR="00067B95">
        <w:rPr>
          <w:rFonts w:ascii="Verdana" w:hAnsi="Verdana"/>
          <w:sz w:val="22"/>
          <w:szCs w:val="22"/>
        </w:rPr>
        <w:t>6</w:t>
      </w:r>
      <w:r>
        <w:rPr>
          <w:rFonts w:ascii="Verdana" w:hAnsi="Verdana"/>
          <w:sz w:val="22"/>
          <w:szCs w:val="22"/>
        </w:rPr>
        <w:t xml:space="preserve">0.00) per hour nor more than </w:t>
      </w:r>
      <w:r w:rsidR="00067B95">
        <w:rPr>
          <w:rFonts w:ascii="Verdana" w:hAnsi="Verdana"/>
          <w:sz w:val="22"/>
          <w:szCs w:val="22"/>
        </w:rPr>
        <w:t>EIGHTY</w:t>
      </w:r>
      <w:r>
        <w:rPr>
          <w:rFonts w:ascii="Verdana" w:hAnsi="Verdana"/>
          <w:sz w:val="22"/>
          <w:szCs w:val="22"/>
        </w:rPr>
        <w:t xml:space="preserve"> DOLLARS AND NO CENTS ($</w:t>
      </w:r>
      <w:r w:rsidR="00067B95">
        <w:rPr>
          <w:rFonts w:ascii="Verdana" w:hAnsi="Verdana"/>
          <w:sz w:val="22"/>
          <w:szCs w:val="22"/>
        </w:rPr>
        <w:t>8</w:t>
      </w:r>
      <w:r>
        <w:rPr>
          <w:rFonts w:ascii="Verdana" w:hAnsi="Verdana"/>
          <w:sz w:val="22"/>
          <w:szCs w:val="22"/>
        </w:rPr>
        <w:t>0.00) per hour.</w:t>
      </w:r>
    </w:p>
    <w:p w:rsidR="006427CB" w:rsidRDefault="006427CB" w:rsidP="000503CB">
      <w:pPr>
        <w:numPr>
          <w:ilvl w:val="0"/>
          <w:numId w:val="5"/>
        </w:numPr>
        <w:spacing w:line="480" w:lineRule="auto"/>
        <w:rPr>
          <w:rFonts w:ascii="Verdana" w:hAnsi="Verdana"/>
          <w:sz w:val="22"/>
          <w:szCs w:val="22"/>
        </w:rPr>
      </w:pPr>
      <w:r>
        <w:rPr>
          <w:rFonts w:ascii="Verdana" w:hAnsi="Verdana"/>
          <w:sz w:val="22"/>
          <w:szCs w:val="22"/>
        </w:rPr>
        <w:t>Compensation for time spent by counsel in court shall not be less than</w:t>
      </w:r>
      <w:r w:rsidR="00067B95">
        <w:rPr>
          <w:rFonts w:ascii="Verdana" w:hAnsi="Verdana"/>
          <w:sz w:val="22"/>
          <w:szCs w:val="22"/>
        </w:rPr>
        <w:t xml:space="preserve"> SEVENTY-FIVE</w:t>
      </w:r>
      <w:r>
        <w:rPr>
          <w:rFonts w:ascii="Verdana" w:hAnsi="Verdana"/>
          <w:sz w:val="22"/>
          <w:szCs w:val="22"/>
        </w:rPr>
        <w:t xml:space="preserve"> DOLLARS AND NO CENTS ($</w:t>
      </w:r>
      <w:r w:rsidR="00067B95">
        <w:rPr>
          <w:rFonts w:ascii="Verdana" w:hAnsi="Verdana"/>
          <w:sz w:val="22"/>
          <w:szCs w:val="22"/>
        </w:rPr>
        <w:t>75</w:t>
      </w:r>
      <w:r>
        <w:rPr>
          <w:rFonts w:ascii="Verdana" w:hAnsi="Verdana"/>
          <w:sz w:val="22"/>
          <w:szCs w:val="22"/>
        </w:rPr>
        <w:t xml:space="preserve">.00) per hour nor more than </w:t>
      </w:r>
      <w:r w:rsidR="00067B95">
        <w:rPr>
          <w:rFonts w:ascii="Verdana" w:hAnsi="Verdana"/>
          <w:sz w:val="22"/>
          <w:szCs w:val="22"/>
        </w:rPr>
        <w:t xml:space="preserve">ONE HUNDRED TEN </w:t>
      </w:r>
      <w:r>
        <w:rPr>
          <w:rFonts w:ascii="Verdana" w:hAnsi="Verdana"/>
          <w:sz w:val="22"/>
          <w:szCs w:val="22"/>
        </w:rPr>
        <w:t>DOLLARS AND NO CENTS ($</w:t>
      </w:r>
      <w:r w:rsidR="00067B95">
        <w:rPr>
          <w:rFonts w:ascii="Verdana" w:hAnsi="Verdana"/>
          <w:sz w:val="22"/>
          <w:szCs w:val="22"/>
        </w:rPr>
        <w:t>11</w:t>
      </w:r>
      <w:r>
        <w:rPr>
          <w:rFonts w:ascii="Verdana" w:hAnsi="Verdana"/>
          <w:sz w:val="22"/>
          <w:szCs w:val="22"/>
        </w:rPr>
        <w:t>0.00) per hour.</w:t>
      </w:r>
    </w:p>
    <w:p w:rsidR="00067B95" w:rsidRDefault="00067B95" w:rsidP="00CD34FA">
      <w:pPr>
        <w:spacing w:line="480" w:lineRule="auto"/>
        <w:ind w:firstLine="720"/>
        <w:jc w:val="both"/>
        <w:rPr>
          <w:rFonts w:ascii="Verdana" w:hAnsi="Verdana"/>
          <w:sz w:val="22"/>
          <w:szCs w:val="22"/>
        </w:rPr>
      </w:pPr>
    </w:p>
    <w:p w:rsidR="001B50AA" w:rsidRDefault="006427CB" w:rsidP="006427CB">
      <w:pPr>
        <w:jc w:val="center"/>
        <w:rPr>
          <w:rFonts w:ascii="Verdana" w:hAnsi="Verdana"/>
          <w:b/>
          <w:sz w:val="22"/>
          <w:szCs w:val="22"/>
        </w:rPr>
      </w:pPr>
      <w:r w:rsidRPr="006427CB">
        <w:rPr>
          <w:rFonts w:ascii="Verdana" w:hAnsi="Verdana"/>
          <w:b/>
          <w:sz w:val="22"/>
          <w:szCs w:val="22"/>
        </w:rPr>
        <w:t>FELONY CASES</w:t>
      </w:r>
      <w:r>
        <w:rPr>
          <w:rFonts w:ascii="Verdana" w:hAnsi="Verdana"/>
          <w:sz w:val="22"/>
          <w:szCs w:val="22"/>
        </w:rPr>
        <w:t xml:space="preserve"> </w:t>
      </w:r>
      <w:r w:rsidRPr="006427CB">
        <w:rPr>
          <w:rFonts w:ascii="Verdana" w:hAnsi="Verdana"/>
          <w:b/>
          <w:sz w:val="22"/>
          <w:szCs w:val="22"/>
        </w:rPr>
        <w:t>(“Not guilty” or “Not true” pleas)</w:t>
      </w:r>
    </w:p>
    <w:p w:rsidR="00B7302B" w:rsidRDefault="006427CB" w:rsidP="006427CB">
      <w:pPr>
        <w:jc w:val="center"/>
        <w:rPr>
          <w:rFonts w:ascii="Verdana" w:hAnsi="Verdana"/>
          <w:b/>
          <w:sz w:val="22"/>
          <w:szCs w:val="22"/>
        </w:rPr>
      </w:pPr>
      <w:r w:rsidRPr="006427CB">
        <w:rPr>
          <w:rFonts w:ascii="Verdana" w:hAnsi="Verdana"/>
          <w:b/>
          <w:sz w:val="22"/>
          <w:szCs w:val="22"/>
        </w:rPr>
        <w:t>(Including Juv</w:t>
      </w:r>
      <w:r w:rsidR="00B7302B">
        <w:rPr>
          <w:rFonts w:ascii="Verdana" w:hAnsi="Verdana"/>
          <w:b/>
          <w:sz w:val="22"/>
          <w:szCs w:val="22"/>
        </w:rPr>
        <w:t>enile Cases Based on Charges of</w:t>
      </w:r>
    </w:p>
    <w:p w:rsidR="006427CB" w:rsidRDefault="006427CB" w:rsidP="006427CB">
      <w:pPr>
        <w:jc w:val="center"/>
        <w:rPr>
          <w:rFonts w:ascii="Verdana" w:hAnsi="Verdana"/>
          <w:b/>
          <w:sz w:val="22"/>
          <w:szCs w:val="22"/>
        </w:rPr>
      </w:pPr>
      <w:r>
        <w:rPr>
          <w:rFonts w:ascii="Verdana" w:hAnsi="Verdana"/>
          <w:b/>
          <w:sz w:val="22"/>
          <w:szCs w:val="22"/>
        </w:rPr>
        <w:t>Felony</w:t>
      </w:r>
      <w:r w:rsidRPr="006427CB">
        <w:rPr>
          <w:rFonts w:ascii="Verdana" w:hAnsi="Verdana"/>
          <w:b/>
          <w:sz w:val="22"/>
          <w:szCs w:val="22"/>
        </w:rPr>
        <w:t xml:space="preserve"> Based Laws</w:t>
      </w:r>
      <w:r w:rsidR="002B5882">
        <w:rPr>
          <w:rFonts w:ascii="Verdana" w:hAnsi="Verdana"/>
          <w:b/>
          <w:sz w:val="22"/>
          <w:szCs w:val="22"/>
        </w:rPr>
        <w:t xml:space="preserve"> And Felony Appellate Work</w:t>
      </w:r>
      <w:r w:rsidRPr="006427CB">
        <w:rPr>
          <w:rFonts w:ascii="Verdana" w:hAnsi="Verdana"/>
          <w:b/>
          <w:sz w:val="22"/>
          <w:szCs w:val="22"/>
        </w:rPr>
        <w:t>)</w:t>
      </w:r>
    </w:p>
    <w:p w:rsidR="00B7302B" w:rsidRDefault="00B7302B" w:rsidP="006427CB">
      <w:pPr>
        <w:jc w:val="center"/>
        <w:rPr>
          <w:rFonts w:ascii="Verdana" w:hAnsi="Verdana"/>
          <w:b/>
          <w:sz w:val="22"/>
          <w:szCs w:val="22"/>
        </w:rPr>
      </w:pPr>
    </w:p>
    <w:p w:rsidR="00687BC7" w:rsidRDefault="00687BC7" w:rsidP="000503CB">
      <w:pPr>
        <w:numPr>
          <w:ilvl w:val="0"/>
          <w:numId w:val="2"/>
        </w:numPr>
        <w:spacing w:line="480" w:lineRule="auto"/>
        <w:rPr>
          <w:rFonts w:ascii="Verdana" w:hAnsi="Verdana"/>
          <w:sz w:val="22"/>
          <w:szCs w:val="22"/>
        </w:rPr>
      </w:pPr>
      <w:r>
        <w:rPr>
          <w:rFonts w:ascii="Verdana" w:hAnsi="Verdana"/>
          <w:sz w:val="22"/>
          <w:szCs w:val="22"/>
        </w:rPr>
        <w:t xml:space="preserve">Compensation for time spent by counsel out of court shall not be less than </w:t>
      </w:r>
      <w:r w:rsidR="00067B95">
        <w:rPr>
          <w:rFonts w:ascii="Verdana" w:hAnsi="Verdana"/>
          <w:sz w:val="22"/>
          <w:szCs w:val="22"/>
        </w:rPr>
        <w:t>SEVENTY FIVE</w:t>
      </w:r>
      <w:r>
        <w:rPr>
          <w:rFonts w:ascii="Verdana" w:hAnsi="Verdana"/>
          <w:sz w:val="22"/>
          <w:szCs w:val="22"/>
        </w:rPr>
        <w:t xml:space="preserve"> DOLLARS AND NO CENTS ($</w:t>
      </w:r>
      <w:r w:rsidR="00067B95">
        <w:rPr>
          <w:rFonts w:ascii="Verdana" w:hAnsi="Verdana"/>
          <w:sz w:val="22"/>
          <w:szCs w:val="22"/>
        </w:rPr>
        <w:t>75</w:t>
      </w:r>
      <w:r>
        <w:rPr>
          <w:rFonts w:ascii="Verdana" w:hAnsi="Verdana"/>
          <w:sz w:val="22"/>
          <w:szCs w:val="22"/>
        </w:rPr>
        <w:t xml:space="preserve">.00) per hour nor more </w:t>
      </w:r>
      <w:r>
        <w:rPr>
          <w:rFonts w:ascii="Verdana" w:hAnsi="Verdana"/>
          <w:sz w:val="22"/>
          <w:szCs w:val="22"/>
        </w:rPr>
        <w:lastRenderedPageBreak/>
        <w:t xml:space="preserve">than </w:t>
      </w:r>
      <w:r w:rsidR="00067B95">
        <w:rPr>
          <w:rFonts w:ascii="Verdana" w:hAnsi="Verdana"/>
          <w:sz w:val="22"/>
          <w:szCs w:val="22"/>
        </w:rPr>
        <w:t>ONE HUNDRED TEN DOLLARS AND NO CENTS ($11</w:t>
      </w:r>
      <w:r>
        <w:rPr>
          <w:rFonts w:ascii="Verdana" w:hAnsi="Verdana"/>
          <w:sz w:val="22"/>
          <w:szCs w:val="22"/>
        </w:rPr>
        <w:t>0.00) per hour.</w:t>
      </w:r>
    </w:p>
    <w:p w:rsidR="00687BC7" w:rsidRDefault="00687BC7" w:rsidP="000503CB">
      <w:pPr>
        <w:numPr>
          <w:ilvl w:val="0"/>
          <w:numId w:val="2"/>
        </w:numPr>
        <w:spacing w:line="480" w:lineRule="auto"/>
        <w:rPr>
          <w:rFonts w:ascii="Verdana" w:hAnsi="Verdana"/>
          <w:sz w:val="22"/>
          <w:szCs w:val="22"/>
        </w:rPr>
      </w:pPr>
      <w:r>
        <w:rPr>
          <w:rFonts w:ascii="Verdana" w:hAnsi="Verdana"/>
          <w:sz w:val="22"/>
          <w:szCs w:val="22"/>
        </w:rPr>
        <w:t xml:space="preserve">Compensation for time spent in court shall not be less than </w:t>
      </w:r>
      <w:r w:rsidR="00067B95">
        <w:rPr>
          <w:rFonts w:ascii="Verdana" w:hAnsi="Verdana"/>
          <w:sz w:val="22"/>
          <w:szCs w:val="22"/>
        </w:rPr>
        <w:t>EIGHTY FIVE</w:t>
      </w:r>
      <w:r>
        <w:rPr>
          <w:rFonts w:ascii="Verdana" w:hAnsi="Verdana"/>
          <w:sz w:val="22"/>
          <w:szCs w:val="22"/>
        </w:rPr>
        <w:t xml:space="preserve"> DOLLARS AND NO CENTS ($</w:t>
      </w:r>
      <w:r w:rsidR="00067B95">
        <w:rPr>
          <w:rFonts w:ascii="Verdana" w:hAnsi="Verdana"/>
          <w:sz w:val="22"/>
          <w:szCs w:val="22"/>
        </w:rPr>
        <w:t>85</w:t>
      </w:r>
      <w:r>
        <w:rPr>
          <w:rFonts w:ascii="Verdana" w:hAnsi="Verdana"/>
          <w:sz w:val="22"/>
          <w:szCs w:val="22"/>
        </w:rPr>
        <w:t xml:space="preserve">.00) per hour nor more than </w:t>
      </w:r>
      <w:r w:rsidR="00067B95">
        <w:rPr>
          <w:rFonts w:ascii="Verdana" w:hAnsi="Verdana"/>
          <w:sz w:val="22"/>
          <w:szCs w:val="22"/>
        </w:rPr>
        <w:t xml:space="preserve">ONE HUNDRED TWENTY FIVE </w:t>
      </w:r>
      <w:r>
        <w:rPr>
          <w:rFonts w:ascii="Verdana" w:hAnsi="Verdana"/>
          <w:sz w:val="22"/>
          <w:szCs w:val="22"/>
        </w:rPr>
        <w:t>DOLLARS AND NO CENTS ($</w:t>
      </w:r>
      <w:r w:rsidR="00067B95">
        <w:rPr>
          <w:rFonts w:ascii="Verdana" w:hAnsi="Verdana"/>
          <w:sz w:val="22"/>
          <w:szCs w:val="22"/>
        </w:rPr>
        <w:t>12</w:t>
      </w:r>
      <w:r>
        <w:rPr>
          <w:rFonts w:ascii="Verdana" w:hAnsi="Verdana"/>
          <w:sz w:val="22"/>
          <w:szCs w:val="22"/>
        </w:rPr>
        <w:t>5.00) per hour.</w:t>
      </w:r>
    </w:p>
    <w:p w:rsidR="00687BC7" w:rsidRDefault="00687BC7" w:rsidP="00BD09CD">
      <w:pPr>
        <w:jc w:val="center"/>
        <w:rPr>
          <w:rFonts w:ascii="Verdana" w:hAnsi="Verdana"/>
          <w:b/>
          <w:sz w:val="22"/>
          <w:szCs w:val="22"/>
        </w:rPr>
      </w:pPr>
      <w:r w:rsidRPr="00687BC7">
        <w:rPr>
          <w:rFonts w:ascii="Verdana" w:hAnsi="Verdana"/>
          <w:b/>
          <w:sz w:val="22"/>
          <w:szCs w:val="22"/>
        </w:rPr>
        <w:t>CAPITAL CASE COMPENSATION</w:t>
      </w:r>
    </w:p>
    <w:p w:rsidR="00BD09CD" w:rsidRPr="00687BC7" w:rsidRDefault="00BD09CD" w:rsidP="00BD09CD">
      <w:pPr>
        <w:jc w:val="center"/>
        <w:rPr>
          <w:rFonts w:ascii="Verdana" w:hAnsi="Verdana"/>
          <w:b/>
          <w:sz w:val="22"/>
          <w:szCs w:val="22"/>
        </w:rPr>
      </w:pPr>
    </w:p>
    <w:p w:rsidR="002A2EB8" w:rsidRDefault="00687BC7" w:rsidP="000503CB">
      <w:pPr>
        <w:jc w:val="both"/>
        <w:rPr>
          <w:rFonts w:ascii="Verdana" w:hAnsi="Verdana"/>
          <w:sz w:val="22"/>
          <w:szCs w:val="22"/>
        </w:rPr>
      </w:pPr>
      <w:r>
        <w:tab/>
      </w:r>
      <w:r w:rsidR="00DA04DA" w:rsidRPr="002A2EB8">
        <w:rPr>
          <w:rFonts w:ascii="Verdana" w:hAnsi="Verdana"/>
          <w:sz w:val="22"/>
          <w:szCs w:val="22"/>
        </w:rPr>
        <w:t xml:space="preserve">In a capital case, in which the state seeks the death penalty, the rates </w:t>
      </w:r>
    </w:p>
    <w:p w:rsidR="002A2EB8" w:rsidRDefault="002A2EB8" w:rsidP="000503CB">
      <w:pPr>
        <w:jc w:val="both"/>
        <w:rPr>
          <w:rFonts w:ascii="Verdana" w:hAnsi="Verdana"/>
          <w:sz w:val="22"/>
          <w:szCs w:val="22"/>
        </w:rPr>
      </w:pPr>
    </w:p>
    <w:p w:rsidR="002A2EB8" w:rsidRDefault="00DA04DA" w:rsidP="000503CB">
      <w:pPr>
        <w:jc w:val="both"/>
        <w:rPr>
          <w:rFonts w:ascii="Verdana" w:hAnsi="Verdana"/>
          <w:sz w:val="22"/>
          <w:szCs w:val="22"/>
        </w:rPr>
      </w:pPr>
      <w:r w:rsidRPr="002A2EB8">
        <w:rPr>
          <w:rFonts w:ascii="Verdana" w:hAnsi="Verdana"/>
          <w:sz w:val="22"/>
          <w:szCs w:val="22"/>
        </w:rPr>
        <w:t xml:space="preserve">or the lead attorney’s services (first chair) shall be based on an hourly rate </w:t>
      </w:r>
    </w:p>
    <w:p w:rsidR="002A2EB8" w:rsidRDefault="002A2EB8" w:rsidP="000503CB">
      <w:pPr>
        <w:jc w:val="both"/>
        <w:rPr>
          <w:rFonts w:ascii="Verdana" w:hAnsi="Verdana"/>
          <w:sz w:val="22"/>
          <w:szCs w:val="22"/>
        </w:rPr>
      </w:pPr>
    </w:p>
    <w:p w:rsidR="002A2EB8" w:rsidRDefault="00DA04DA" w:rsidP="000503CB">
      <w:pPr>
        <w:jc w:val="both"/>
        <w:rPr>
          <w:rFonts w:ascii="Verdana" w:hAnsi="Verdana"/>
          <w:sz w:val="22"/>
          <w:szCs w:val="22"/>
        </w:rPr>
      </w:pPr>
      <w:r w:rsidRPr="002A2EB8">
        <w:rPr>
          <w:rFonts w:ascii="Verdana" w:hAnsi="Verdana"/>
          <w:sz w:val="22"/>
          <w:szCs w:val="22"/>
        </w:rPr>
        <w:t>set by the Presiding Judge</w:t>
      </w:r>
      <w:r w:rsidR="002A2EB8">
        <w:rPr>
          <w:rFonts w:ascii="Verdana" w:hAnsi="Verdana"/>
          <w:sz w:val="22"/>
          <w:szCs w:val="22"/>
        </w:rPr>
        <w:t xml:space="preserve"> </w:t>
      </w:r>
      <w:r w:rsidRPr="002A2EB8">
        <w:rPr>
          <w:rFonts w:ascii="Verdana" w:hAnsi="Verdana"/>
          <w:sz w:val="22"/>
          <w:szCs w:val="22"/>
        </w:rPr>
        <w:t xml:space="preserve">consistent with all legal guidelines applicable to </w:t>
      </w:r>
    </w:p>
    <w:p w:rsidR="002A2EB8" w:rsidRDefault="00DA04DA" w:rsidP="000503CB">
      <w:pPr>
        <w:jc w:val="both"/>
        <w:rPr>
          <w:rFonts w:ascii="Verdana" w:hAnsi="Verdana"/>
          <w:sz w:val="22"/>
          <w:szCs w:val="22"/>
        </w:rPr>
      </w:pPr>
      <w:r w:rsidRPr="002A2EB8">
        <w:rPr>
          <w:rFonts w:ascii="Verdana" w:hAnsi="Verdana"/>
          <w:sz w:val="22"/>
          <w:szCs w:val="22"/>
        </w:rPr>
        <w:t xml:space="preserve">death penalty representations.  Any co-counsel (second or third chair) </w:t>
      </w:r>
    </w:p>
    <w:p w:rsidR="002A2EB8" w:rsidRDefault="002A2EB8" w:rsidP="000503CB">
      <w:pPr>
        <w:jc w:val="both"/>
        <w:rPr>
          <w:rFonts w:ascii="Verdana" w:hAnsi="Verdana"/>
          <w:sz w:val="22"/>
          <w:szCs w:val="22"/>
        </w:rPr>
      </w:pPr>
    </w:p>
    <w:p w:rsidR="002A2EB8" w:rsidRDefault="00DA04DA" w:rsidP="000503CB">
      <w:pPr>
        <w:jc w:val="both"/>
        <w:rPr>
          <w:rFonts w:ascii="Verdana" w:hAnsi="Verdana"/>
          <w:sz w:val="22"/>
          <w:szCs w:val="22"/>
        </w:rPr>
      </w:pPr>
      <w:r w:rsidRPr="002A2EB8">
        <w:rPr>
          <w:rFonts w:ascii="Verdana" w:hAnsi="Verdana"/>
          <w:sz w:val="22"/>
          <w:szCs w:val="22"/>
        </w:rPr>
        <w:t xml:space="preserve">appointed by the Court shall be paid at the same rate as for non-capital </w:t>
      </w:r>
    </w:p>
    <w:p w:rsidR="002A2EB8" w:rsidRDefault="002A2EB8" w:rsidP="000503CB">
      <w:pPr>
        <w:jc w:val="both"/>
        <w:rPr>
          <w:rFonts w:ascii="Verdana" w:hAnsi="Verdana"/>
          <w:sz w:val="22"/>
          <w:szCs w:val="22"/>
        </w:rPr>
      </w:pPr>
    </w:p>
    <w:p w:rsidR="002A2EB8" w:rsidRPr="002A2EB8" w:rsidRDefault="00DA04DA" w:rsidP="000503CB">
      <w:pPr>
        <w:jc w:val="both"/>
        <w:rPr>
          <w:rFonts w:ascii="Verdana" w:hAnsi="Verdana"/>
          <w:sz w:val="22"/>
          <w:szCs w:val="22"/>
        </w:rPr>
      </w:pPr>
      <w:r w:rsidRPr="002A2EB8">
        <w:rPr>
          <w:rFonts w:ascii="Verdana" w:hAnsi="Verdana"/>
          <w:sz w:val="22"/>
          <w:szCs w:val="22"/>
        </w:rPr>
        <w:t xml:space="preserve">felony cases under this order.  The rates for appellate attorney services shall </w:t>
      </w:r>
    </w:p>
    <w:p w:rsidR="002A2EB8" w:rsidRPr="002A2EB8" w:rsidRDefault="002A2EB8" w:rsidP="000503CB">
      <w:pPr>
        <w:jc w:val="both"/>
        <w:rPr>
          <w:rFonts w:ascii="Verdana" w:hAnsi="Verdana"/>
          <w:sz w:val="22"/>
          <w:szCs w:val="22"/>
        </w:rPr>
      </w:pPr>
    </w:p>
    <w:p w:rsidR="00E87707" w:rsidRPr="002A2EB8" w:rsidRDefault="00DA04DA" w:rsidP="000503CB">
      <w:pPr>
        <w:jc w:val="both"/>
        <w:rPr>
          <w:rFonts w:ascii="Verdana" w:hAnsi="Verdana"/>
          <w:sz w:val="22"/>
          <w:szCs w:val="22"/>
        </w:rPr>
      </w:pPr>
      <w:r w:rsidRPr="002A2EB8">
        <w:rPr>
          <w:rFonts w:ascii="Verdana" w:hAnsi="Verdana"/>
          <w:sz w:val="22"/>
          <w:szCs w:val="22"/>
        </w:rPr>
        <w:t xml:space="preserve">be at the same hourly </w:t>
      </w:r>
      <w:r w:rsidR="002A2EB8">
        <w:rPr>
          <w:rFonts w:ascii="Verdana" w:hAnsi="Verdana"/>
          <w:sz w:val="22"/>
          <w:szCs w:val="22"/>
        </w:rPr>
        <w:t>rate paid to lead trial counsel.</w:t>
      </w:r>
    </w:p>
    <w:p w:rsidR="00EC4E97" w:rsidRDefault="00EC4E97" w:rsidP="000503CB">
      <w:pPr>
        <w:spacing w:line="480" w:lineRule="auto"/>
        <w:jc w:val="both"/>
        <w:rPr>
          <w:rFonts w:ascii="Verdana" w:hAnsi="Verdana"/>
          <w:sz w:val="22"/>
          <w:szCs w:val="22"/>
        </w:rPr>
      </w:pPr>
    </w:p>
    <w:p w:rsidR="00E87707" w:rsidRPr="00E87707" w:rsidRDefault="00E87707" w:rsidP="00E87707">
      <w:pPr>
        <w:jc w:val="center"/>
        <w:rPr>
          <w:rFonts w:ascii="Verdana" w:hAnsi="Verdana"/>
          <w:b/>
          <w:sz w:val="22"/>
          <w:szCs w:val="22"/>
        </w:rPr>
      </w:pPr>
      <w:r w:rsidRPr="00E87707">
        <w:rPr>
          <w:rFonts w:ascii="Verdana" w:hAnsi="Verdana"/>
          <w:b/>
          <w:sz w:val="22"/>
          <w:szCs w:val="22"/>
        </w:rPr>
        <w:t>REIMBURSEMENT FOR REASONABLE EXPENSE</w:t>
      </w:r>
      <w:r w:rsidR="003E5F8D">
        <w:rPr>
          <w:rFonts w:ascii="Verdana" w:hAnsi="Verdana"/>
          <w:b/>
          <w:sz w:val="22"/>
          <w:szCs w:val="22"/>
        </w:rPr>
        <w:t>S</w:t>
      </w:r>
      <w:r w:rsidRPr="00E87707">
        <w:rPr>
          <w:rFonts w:ascii="Verdana" w:hAnsi="Verdana"/>
          <w:b/>
          <w:sz w:val="22"/>
          <w:szCs w:val="22"/>
        </w:rPr>
        <w:t xml:space="preserve"> FOR PURPOSES</w:t>
      </w:r>
    </w:p>
    <w:p w:rsidR="00E87707" w:rsidRDefault="00E87707" w:rsidP="00E87707">
      <w:pPr>
        <w:jc w:val="center"/>
        <w:rPr>
          <w:rFonts w:ascii="Verdana" w:hAnsi="Verdana"/>
          <w:b/>
          <w:sz w:val="22"/>
          <w:szCs w:val="22"/>
        </w:rPr>
      </w:pPr>
      <w:r w:rsidRPr="00E87707">
        <w:rPr>
          <w:rFonts w:ascii="Verdana" w:hAnsi="Verdana"/>
          <w:b/>
          <w:sz w:val="22"/>
          <w:szCs w:val="22"/>
        </w:rPr>
        <w:t>OF INVESTIGATION AND EXPERT TESTIMONY</w:t>
      </w:r>
    </w:p>
    <w:p w:rsidR="00EC4E97" w:rsidRDefault="00EC4E97" w:rsidP="00EC4E97">
      <w:pPr>
        <w:rPr>
          <w:rFonts w:ascii="Verdana" w:hAnsi="Verdana"/>
          <w:b/>
          <w:sz w:val="22"/>
          <w:szCs w:val="22"/>
        </w:rPr>
      </w:pPr>
    </w:p>
    <w:p w:rsidR="002A2EB8" w:rsidRDefault="002A2EB8" w:rsidP="00B008EA">
      <w:pPr>
        <w:jc w:val="both"/>
        <w:rPr>
          <w:rFonts w:ascii="Verdana" w:hAnsi="Verdana"/>
          <w:sz w:val="22"/>
          <w:szCs w:val="22"/>
        </w:rPr>
      </w:pPr>
      <w:r w:rsidRPr="002A2EB8">
        <w:rPr>
          <w:rFonts w:ascii="Verdana" w:hAnsi="Verdana"/>
          <w:sz w:val="22"/>
          <w:szCs w:val="22"/>
        </w:rPr>
        <w:t>1.</w:t>
      </w:r>
      <w:r>
        <w:rPr>
          <w:rFonts w:ascii="Verdana" w:hAnsi="Verdana"/>
          <w:sz w:val="22"/>
          <w:szCs w:val="22"/>
        </w:rPr>
        <w:t xml:space="preserve"> </w:t>
      </w:r>
      <w:r>
        <w:rPr>
          <w:rFonts w:ascii="Verdana" w:hAnsi="Verdana"/>
          <w:sz w:val="22"/>
          <w:szCs w:val="22"/>
        </w:rPr>
        <w:tab/>
        <w:t>In misdemeanor and felony criminal cases appointed counsel will be</w:t>
      </w:r>
    </w:p>
    <w:p w:rsidR="002A2EB8" w:rsidRDefault="002A2EB8" w:rsidP="00B008EA">
      <w:pPr>
        <w:jc w:val="both"/>
        <w:rPr>
          <w:rFonts w:ascii="Verdana" w:hAnsi="Verdana"/>
          <w:sz w:val="22"/>
          <w:szCs w:val="22"/>
        </w:rPr>
      </w:pPr>
    </w:p>
    <w:p w:rsidR="002A2EB8" w:rsidRDefault="002A2EB8" w:rsidP="00B008EA">
      <w:pPr>
        <w:jc w:val="both"/>
        <w:rPr>
          <w:rFonts w:ascii="Verdana" w:hAnsi="Verdana"/>
          <w:sz w:val="22"/>
          <w:szCs w:val="22"/>
        </w:rPr>
      </w:pPr>
      <w:r>
        <w:rPr>
          <w:rFonts w:ascii="Verdana" w:hAnsi="Verdana"/>
          <w:sz w:val="22"/>
          <w:szCs w:val="22"/>
        </w:rPr>
        <w:t xml:space="preserve">reimbursed for reasonable expenses that are incurred with or without prior </w:t>
      </w:r>
    </w:p>
    <w:p w:rsidR="002A2EB8" w:rsidRDefault="002A2EB8"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 xml:space="preserve">court approval.  Reasonable expenses may include expenses incurred for </w:t>
      </w:r>
    </w:p>
    <w:p w:rsidR="000503CB" w:rsidRDefault="000503CB"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 xml:space="preserve">investigation and expert testimony, and will be in addition to the total </w:t>
      </w:r>
    </w:p>
    <w:p w:rsidR="000503CB" w:rsidRDefault="000503CB"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 xml:space="preserve">compensation referred to in Section I of this Order.  Said reimbursement to </w:t>
      </w:r>
    </w:p>
    <w:p w:rsidR="000503CB" w:rsidRDefault="000503CB"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the attorneys shall not exceed FIVE HUNDRED DOLLARS ($500.00) in total</w:t>
      </w:r>
    </w:p>
    <w:p w:rsidR="000503CB" w:rsidRDefault="000503CB" w:rsidP="00B008EA">
      <w:pPr>
        <w:jc w:val="both"/>
        <w:rPr>
          <w:rFonts w:ascii="Verdana" w:hAnsi="Verdana"/>
          <w:sz w:val="22"/>
          <w:szCs w:val="22"/>
        </w:rPr>
      </w:pPr>
    </w:p>
    <w:p w:rsidR="00EC4E97" w:rsidRDefault="002A2EB8" w:rsidP="00B008EA">
      <w:pPr>
        <w:jc w:val="both"/>
        <w:rPr>
          <w:rFonts w:ascii="Verdana" w:hAnsi="Verdana"/>
          <w:sz w:val="22"/>
          <w:szCs w:val="22"/>
        </w:rPr>
      </w:pPr>
      <w:r>
        <w:rPr>
          <w:rFonts w:ascii="Verdana" w:hAnsi="Verdana"/>
          <w:sz w:val="22"/>
          <w:szCs w:val="22"/>
        </w:rPr>
        <w:t>expert fees.</w:t>
      </w:r>
    </w:p>
    <w:p w:rsidR="002A2EB8" w:rsidRDefault="002A2EB8"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 xml:space="preserve">2.     In capital felony criminal cases, appointed counsel will be reimbursed </w:t>
      </w:r>
    </w:p>
    <w:p w:rsidR="000503CB" w:rsidRDefault="000503CB"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 xml:space="preserve">for reasonable expense that are incurred with or without prior court approval.  </w:t>
      </w:r>
    </w:p>
    <w:p w:rsidR="000503CB" w:rsidRDefault="000503CB" w:rsidP="00B008EA">
      <w:pPr>
        <w:jc w:val="both"/>
        <w:rPr>
          <w:rFonts w:ascii="Verdana" w:hAnsi="Verdana"/>
          <w:sz w:val="22"/>
          <w:szCs w:val="22"/>
        </w:rPr>
      </w:pPr>
    </w:p>
    <w:p w:rsidR="000503CB" w:rsidRDefault="002A2EB8" w:rsidP="00B008EA">
      <w:pPr>
        <w:jc w:val="both"/>
        <w:rPr>
          <w:rFonts w:ascii="Verdana" w:hAnsi="Verdana"/>
          <w:sz w:val="22"/>
          <w:szCs w:val="22"/>
        </w:rPr>
      </w:pPr>
      <w:r>
        <w:rPr>
          <w:rFonts w:ascii="Verdana" w:hAnsi="Verdana"/>
          <w:sz w:val="22"/>
          <w:szCs w:val="22"/>
        </w:rPr>
        <w:t>Reasonable expenses may include expenses reasonably</w:t>
      </w:r>
      <w:r w:rsidR="000503CB">
        <w:rPr>
          <w:rFonts w:ascii="Verdana" w:hAnsi="Verdana"/>
          <w:sz w:val="22"/>
          <w:szCs w:val="22"/>
        </w:rPr>
        <w:t xml:space="preserve"> incurred or expected </w:t>
      </w:r>
    </w:p>
    <w:p w:rsidR="000503CB" w:rsidRDefault="000503CB" w:rsidP="00B008EA">
      <w:pPr>
        <w:jc w:val="both"/>
        <w:rPr>
          <w:rFonts w:ascii="Verdana" w:hAnsi="Verdana"/>
          <w:sz w:val="22"/>
          <w:szCs w:val="22"/>
        </w:rPr>
      </w:pPr>
    </w:p>
    <w:p w:rsidR="000503CB" w:rsidRDefault="000503CB" w:rsidP="00B008EA">
      <w:pPr>
        <w:jc w:val="both"/>
        <w:rPr>
          <w:rFonts w:ascii="Verdana" w:hAnsi="Verdana"/>
          <w:sz w:val="22"/>
          <w:szCs w:val="22"/>
        </w:rPr>
      </w:pPr>
      <w:r>
        <w:rPr>
          <w:rFonts w:ascii="Verdana" w:hAnsi="Verdana"/>
          <w:sz w:val="22"/>
          <w:szCs w:val="22"/>
        </w:rPr>
        <w:t xml:space="preserve">to be incurred for investigative and expert testimony, and will be in addition </w:t>
      </w:r>
    </w:p>
    <w:p w:rsidR="000503CB" w:rsidRDefault="000503CB" w:rsidP="00B008EA">
      <w:pPr>
        <w:jc w:val="both"/>
        <w:rPr>
          <w:rFonts w:ascii="Verdana" w:hAnsi="Verdana"/>
          <w:sz w:val="22"/>
          <w:szCs w:val="22"/>
        </w:rPr>
      </w:pPr>
    </w:p>
    <w:p w:rsidR="000503CB" w:rsidRDefault="000503CB" w:rsidP="00B008EA">
      <w:pPr>
        <w:jc w:val="both"/>
        <w:rPr>
          <w:rFonts w:ascii="Verdana" w:hAnsi="Verdana"/>
          <w:sz w:val="22"/>
          <w:szCs w:val="22"/>
        </w:rPr>
      </w:pPr>
      <w:r>
        <w:rPr>
          <w:rFonts w:ascii="Verdana" w:hAnsi="Verdana"/>
          <w:sz w:val="22"/>
          <w:szCs w:val="22"/>
        </w:rPr>
        <w:t xml:space="preserve">to the total compensation referred to in Section II of this Order.  Said </w:t>
      </w:r>
    </w:p>
    <w:p w:rsidR="000503CB" w:rsidRDefault="000503CB" w:rsidP="00B008EA">
      <w:pPr>
        <w:jc w:val="both"/>
        <w:rPr>
          <w:rFonts w:ascii="Verdana" w:hAnsi="Verdana"/>
          <w:sz w:val="22"/>
          <w:szCs w:val="22"/>
        </w:rPr>
      </w:pPr>
    </w:p>
    <w:p w:rsidR="000503CB" w:rsidRDefault="000503CB" w:rsidP="00B008EA">
      <w:pPr>
        <w:jc w:val="both"/>
        <w:rPr>
          <w:rFonts w:ascii="Verdana" w:hAnsi="Verdana"/>
          <w:sz w:val="22"/>
          <w:szCs w:val="22"/>
        </w:rPr>
      </w:pPr>
      <w:r>
        <w:rPr>
          <w:rFonts w:ascii="Verdana" w:hAnsi="Verdana"/>
          <w:sz w:val="22"/>
          <w:szCs w:val="22"/>
        </w:rPr>
        <w:t xml:space="preserve">reimbursement to attorneys shall not exceed TWO THOUSAND FIVE </w:t>
      </w:r>
    </w:p>
    <w:p w:rsidR="000503CB" w:rsidRDefault="000503CB" w:rsidP="00B008EA">
      <w:pPr>
        <w:jc w:val="both"/>
        <w:rPr>
          <w:rFonts w:ascii="Verdana" w:hAnsi="Verdana"/>
          <w:sz w:val="22"/>
          <w:szCs w:val="22"/>
        </w:rPr>
      </w:pPr>
    </w:p>
    <w:p w:rsidR="000503CB" w:rsidRDefault="000503CB" w:rsidP="00B008EA">
      <w:pPr>
        <w:jc w:val="both"/>
        <w:rPr>
          <w:rFonts w:ascii="Verdana" w:hAnsi="Verdana"/>
          <w:sz w:val="22"/>
          <w:szCs w:val="22"/>
        </w:rPr>
      </w:pPr>
      <w:r>
        <w:rPr>
          <w:rFonts w:ascii="Verdana" w:hAnsi="Verdana"/>
          <w:sz w:val="22"/>
          <w:szCs w:val="22"/>
        </w:rPr>
        <w:t xml:space="preserve">HUNDRED DOLLARS ($2,500.00) in total investigator fees and TWO </w:t>
      </w:r>
    </w:p>
    <w:p w:rsidR="000503CB" w:rsidRDefault="000503CB" w:rsidP="00B008EA">
      <w:pPr>
        <w:jc w:val="both"/>
        <w:rPr>
          <w:rFonts w:ascii="Verdana" w:hAnsi="Verdana"/>
          <w:sz w:val="22"/>
          <w:szCs w:val="22"/>
        </w:rPr>
      </w:pPr>
    </w:p>
    <w:p w:rsidR="002A2EB8" w:rsidRPr="002A2EB8" w:rsidRDefault="000503CB" w:rsidP="00B008EA">
      <w:pPr>
        <w:jc w:val="both"/>
        <w:rPr>
          <w:rFonts w:ascii="Verdana" w:hAnsi="Verdana"/>
          <w:sz w:val="22"/>
          <w:szCs w:val="22"/>
        </w:rPr>
      </w:pPr>
      <w:r>
        <w:rPr>
          <w:rFonts w:ascii="Verdana" w:hAnsi="Verdana"/>
          <w:sz w:val="22"/>
          <w:szCs w:val="22"/>
        </w:rPr>
        <w:t>THOUSAND FIVE HUNDRED DOLLARS ($2,500.00) in total expert fees.</w:t>
      </w:r>
    </w:p>
    <w:p w:rsidR="00E87707" w:rsidRPr="00E87707" w:rsidRDefault="00E87707" w:rsidP="00B008EA">
      <w:pPr>
        <w:jc w:val="both"/>
        <w:rPr>
          <w:rFonts w:ascii="Verdana" w:hAnsi="Verdana"/>
          <w:b/>
          <w:sz w:val="22"/>
          <w:szCs w:val="22"/>
        </w:rPr>
      </w:pPr>
    </w:p>
    <w:p w:rsidR="00BD09CD" w:rsidRDefault="00BD09CD" w:rsidP="00BD09CD">
      <w:pPr>
        <w:jc w:val="center"/>
        <w:rPr>
          <w:rFonts w:ascii="Verdana" w:hAnsi="Verdana"/>
          <w:b/>
          <w:sz w:val="22"/>
          <w:szCs w:val="22"/>
        </w:rPr>
      </w:pPr>
      <w:r w:rsidRPr="00BD09CD">
        <w:rPr>
          <w:rFonts w:ascii="Verdana" w:hAnsi="Verdana"/>
          <w:b/>
          <w:sz w:val="22"/>
          <w:szCs w:val="22"/>
        </w:rPr>
        <w:t>REQUEST FOR PAYMENT OF ATTORNEY’S FEES AND EXPENSES</w:t>
      </w:r>
    </w:p>
    <w:p w:rsidR="00BD09CD" w:rsidRPr="00BD09CD" w:rsidRDefault="00BD09CD" w:rsidP="00BD09CD">
      <w:pPr>
        <w:jc w:val="center"/>
        <w:rPr>
          <w:rFonts w:ascii="Verdana" w:hAnsi="Verdana"/>
          <w:b/>
          <w:sz w:val="22"/>
          <w:szCs w:val="22"/>
        </w:rPr>
      </w:pPr>
    </w:p>
    <w:p w:rsidR="00BD09CD" w:rsidRDefault="00BD09CD" w:rsidP="00B008EA">
      <w:pPr>
        <w:spacing w:line="480" w:lineRule="auto"/>
        <w:jc w:val="both"/>
        <w:rPr>
          <w:rFonts w:ascii="Verdana" w:hAnsi="Verdana"/>
          <w:sz w:val="22"/>
          <w:szCs w:val="22"/>
        </w:rPr>
      </w:pPr>
      <w:r>
        <w:rPr>
          <w:rFonts w:ascii="Verdana" w:hAnsi="Verdana"/>
          <w:sz w:val="22"/>
          <w:szCs w:val="22"/>
        </w:rPr>
        <w:tab/>
        <w:t xml:space="preserve">Each attorney shall prepare a detailed statement of the nature of the services performed, the date of such performance, and the actual time spent on each such date and service, and shall submit to said statement with a verified </w:t>
      </w:r>
      <w:r>
        <w:rPr>
          <w:rFonts w:ascii="Verdana" w:hAnsi="Verdana"/>
          <w:sz w:val="22"/>
          <w:szCs w:val="22"/>
        </w:rPr>
        <w:lastRenderedPageBreak/>
        <w:t>affidavit to the trial judge</w:t>
      </w:r>
      <w:r w:rsidR="000503CB">
        <w:rPr>
          <w:rFonts w:ascii="Verdana" w:hAnsi="Verdana"/>
          <w:sz w:val="22"/>
          <w:szCs w:val="22"/>
        </w:rPr>
        <w:t xml:space="preserve"> within 15 days of the date of disposition of the case, whether by plea, bench trial, verdict, or upon the mandate being returned in appeal.</w:t>
      </w:r>
    </w:p>
    <w:p w:rsidR="000503CB" w:rsidRDefault="000503CB" w:rsidP="00B008EA">
      <w:pPr>
        <w:spacing w:line="480" w:lineRule="auto"/>
        <w:jc w:val="both"/>
        <w:rPr>
          <w:rFonts w:ascii="Verdana" w:hAnsi="Verdana"/>
          <w:sz w:val="22"/>
          <w:szCs w:val="22"/>
        </w:rPr>
      </w:pPr>
      <w:r>
        <w:rPr>
          <w:rFonts w:ascii="Verdana" w:hAnsi="Verdana"/>
          <w:sz w:val="22"/>
          <w:szCs w:val="22"/>
        </w:rPr>
        <w:tab/>
        <w:t>If the trial judge disapproves the requested amount, the judge shall make written findings stating the amount of payment approved and the reasons for approving an amount different from the requested amount.  The attorney whose request for payment has been disapproved may, by written motion, file an appeal with the presiding judge of the administrative region.</w:t>
      </w:r>
    </w:p>
    <w:p w:rsidR="000503CB" w:rsidRDefault="000503CB" w:rsidP="00BD09CD">
      <w:pPr>
        <w:spacing w:line="480" w:lineRule="auto"/>
        <w:jc w:val="both"/>
        <w:rPr>
          <w:rFonts w:ascii="Verdana" w:hAnsi="Verdana"/>
          <w:sz w:val="22"/>
          <w:szCs w:val="22"/>
        </w:rPr>
      </w:pPr>
    </w:p>
    <w:p w:rsidR="000503CB" w:rsidRDefault="00BD09CD" w:rsidP="00BD09CD">
      <w:pPr>
        <w:spacing w:line="480" w:lineRule="auto"/>
        <w:jc w:val="both"/>
        <w:rPr>
          <w:rFonts w:ascii="Verdana" w:hAnsi="Verdana"/>
          <w:sz w:val="22"/>
          <w:szCs w:val="22"/>
        </w:rPr>
      </w:pPr>
      <w:r>
        <w:rPr>
          <w:rFonts w:ascii="Verdana" w:hAnsi="Verdana"/>
          <w:sz w:val="22"/>
          <w:szCs w:val="22"/>
        </w:rPr>
        <w:tab/>
        <w:t>THIS ORDER IS SIGNED AND EFFECTIVE ON THIS THE _____ DAY OF ___________________, 20_____, AND SAID ORDER SUPERSEDES ANY AND ALL PRIOR COURT STANDING ORDER FOR ATTORNEY’S FEES AND OTHER EXPENSE COMPENSATION.</w:t>
      </w: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r>
        <w:rPr>
          <w:rFonts w:ascii="Verdana" w:hAnsi="Verdana"/>
          <w:sz w:val="22"/>
          <w:szCs w:val="22"/>
        </w:rPr>
        <w:t>______________________________</w:t>
      </w:r>
    </w:p>
    <w:p w:rsidR="000503CB" w:rsidRDefault="000503CB" w:rsidP="000503CB">
      <w:pPr>
        <w:jc w:val="both"/>
        <w:rPr>
          <w:rFonts w:ascii="Verdana" w:hAnsi="Verdana"/>
          <w:sz w:val="22"/>
          <w:szCs w:val="22"/>
        </w:rPr>
      </w:pPr>
      <w:r>
        <w:rPr>
          <w:rFonts w:ascii="Verdana" w:hAnsi="Verdana"/>
          <w:sz w:val="22"/>
          <w:szCs w:val="22"/>
        </w:rPr>
        <w:t>HONORABLE LEON F. PESEK, JR.</w:t>
      </w:r>
    </w:p>
    <w:p w:rsidR="000503CB" w:rsidRDefault="000503CB" w:rsidP="000503CB">
      <w:pPr>
        <w:jc w:val="both"/>
        <w:rPr>
          <w:rFonts w:ascii="Verdana" w:hAnsi="Verdana"/>
          <w:sz w:val="22"/>
          <w:szCs w:val="22"/>
        </w:rPr>
      </w:pPr>
      <w:r>
        <w:rPr>
          <w:rFonts w:ascii="Verdana" w:hAnsi="Verdana"/>
          <w:sz w:val="22"/>
          <w:szCs w:val="22"/>
        </w:rPr>
        <w:t>202</w:t>
      </w:r>
      <w:r w:rsidRPr="002509D4">
        <w:rPr>
          <w:rFonts w:ascii="Verdana" w:hAnsi="Verdana"/>
          <w:sz w:val="22"/>
          <w:szCs w:val="22"/>
          <w:vertAlign w:val="superscript"/>
        </w:rPr>
        <w:t>nd</w:t>
      </w:r>
      <w:r>
        <w:rPr>
          <w:rFonts w:ascii="Verdana" w:hAnsi="Verdana"/>
          <w:sz w:val="22"/>
          <w:szCs w:val="22"/>
        </w:rPr>
        <w:t xml:space="preserve"> Judicial District Court</w:t>
      </w: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r>
        <w:rPr>
          <w:rFonts w:ascii="Verdana" w:hAnsi="Verdana"/>
          <w:sz w:val="22"/>
          <w:szCs w:val="22"/>
        </w:rPr>
        <w:t>______________________________</w:t>
      </w:r>
    </w:p>
    <w:p w:rsidR="002509D4" w:rsidRDefault="002509D4" w:rsidP="002509D4">
      <w:pPr>
        <w:jc w:val="both"/>
        <w:rPr>
          <w:rFonts w:ascii="Verdana" w:hAnsi="Verdana"/>
          <w:sz w:val="22"/>
          <w:szCs w:val="22"/>
        </w:rPr>
      </w:pPr>
      <w:r>
        <w:rPr>
          <w:rFonts w:ascii="Verdana" w:hAnsi="Verdana"/>
          <w:sz w:val="22"/>
          <w:szCs w:val="22"/>
        </w:rPr>
        <w:t>HONORABLE RALPH K. BURGESS</w:t>
      </w:r>
    </w:p>
    <w:p w:rsidR="002509D4" w:rsidRDefault="002509D4" w:rsidP="002509D4">
      <w:pPr>
        <w:jc w:val="both"/>
        <w:rPr>
          <w:rFonts w:ascii="Verdana" w:hAnsi="Verdana"/>
          <w:sz w:val="22"/>
          <w:szCs w:val="22"/>
        </w:rPr>
      </w:pPr>
      <w:r>
        <w:rPr>
          <w:rFonts w:ascii="Verdana" w:hAnsi="Verdana"/>
          <w:sz w:val="22"/>
          <w:szCs w:val="22"/>
        </w:rPr>
        <w:t>5</w:t>
      </w:r>
      <w:r w:rsidRPr="002509D4">
        <w:rPr>
          <w:rFonts w:ascii="Verdana" w:hAnsi="Verdana"/>
          <w:sz w:val="22"/>
          <w:szCs w:val="22"/>
          <w:vertAlign w:val="superscript"/>
        </w:rPr>
        <w:t>TH</w:t>
      </w:r>
      <w:r>
        <w:rPr>
          <w:rFonts w:ascii="Verdana" w:hAnsi="Verdana"/>
          <w:sz w:val="22"/>
          <w:szCs w:val="22"/>
        </w:rPr>
        <w:t xml:space="preserve"> Judicial District Court</w:t>
      </w: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r>
        <w:rPr>
          <w:rFonts w:ascii="Verdana" w:hAnsi="Verdana"/>
          <w:sz w:val="22"/>
          <w:szCs w:val="22"/>
        </w:rPr>
        <w:t>______________________________</w:t>
      </w:r>
    </w:p>
    <w:p w:rsidR="002509D4" w:rsidRDefault="000503CB" w:rsidP="002509D4">
      <w:pPr>
        <w:jc w:val="both"/>
        <w:rPr>
          <w:rFonts w:ascii="Verdana" w:hAnsi="Verdana"/>
          <w:sz w:val="22"/>
          <w:szCs w:val="22"/>
        </w:rPr>
      </w:pPr>
      <w:r>
        <w:rPr>
          <w:rFonts w:ascii="Verdana" w:hAnsi="Verdana"/>
          <w:sz w:val="22"/>
          <w:szCs w:val="22"/>
        </w:rPr>
        <w:t>HONORABLE BOBBY LOCKHART</w:t>
      </w:r>
    </w:p>
    <w:p w:rsidR="002509D4" w:rsidRDefault="000503CB" w:rsidP="002509D4">
      <w:pPr>
        <w:jc w:val="both"/>
        <w:rPr>
          <w:rFonts w:ascii="Verdana" w:hAnsi="Verdana"/>
          <w:sz w:val="22"/>
          <w:szCs w:val="22"/>
        </w:rPr>
      </w:pPr>
      <w:r>
        <w:rPr>
          <w:rFonts w:ascii="Verdana" w:hAnsi="Verdana"/>
          <w:sz w:val="22"/>
          <w:szCs w:val="22"/>
        </w:rPr>
        <w:t>1</w:t>
      </w:r>
      <w:r w:rsidR="002509D4">
        <w:rPr>
          <w:rFonts w:ascii="Verdana" w:hAnsi="Verdana"/>
          <w:sz w:val="22"/>
          <w:szCs w:val="22"/>
        </w:rPr>
        <w:t>02</w:t>
      </w:r>
      <w:r w:rsidR="002509D4" w:rsidRPr="002509D4">
        <w:rPr>
          <w:rFonts w:ascii="Verdana" w:hAnsi="Verdana"/>
          <w:sz w:val="22"/>
          <w:szCs w:val="22"/>
          <w:vertAlign w:val="superscript"/>
        </w:rPr>
        <w:t>nd</w:t>
      </w:r>
      <w:r w:rsidR="002509D4">
        <w:rPr>
          <w:rFonts w:ascii="Verdana" w:hAnsi="Verdana"/>
          <w:sz w:val="22"/>
          <w:szCs w:val="22"/>
        </w:rPr>
        <w:t xml:space="preserve"> Judicial District Court</w:t>
      </w: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p>
    <w:p w:rsidR="002509D4" w:rsidRDefault="002509D4" w:rsidP="002509D4">
      <w:pPr>
        <w:jc w:val="both"/>
        <w:rPr>
          <w:rFonts w:ascii="Verdana" w:hAnsi="Verdana"/>
          <w:sz w:val="22"/>
          <w:szCs w:val="22"/>
        </w:rPr>
      </w:pPr>
      <w:r>
        <w:rPr>
          <w:rFonts w:ascii="Verdana" w:hAnsi="Verdana"/>
          <w:sz w:val="22"/>
          <w:szCs w:val="22"/>
        </w:rPr>
        <w:lastRenderedPageBreak/>
        <w:t>______________________________</w:t>
      </w:r>
    </w:p>
    <w:p w:rsidR="002509D4" w:rsidRDefault="002509D4" w:rsidP="002509D4">
      <w:pPr>
        <w:jc w:val="both"/>
        <w:rPr>
          <w:rFonts w:ascii="Verdana" w:hAnsi="Verdana"/>
          <w:sz w:val="22"/>
          <w:szCs w:val="22"/>
        </w:rPr>
      </w:pPr>
      <w:r>
        <w:rPr>
          <w:rFonts w:ascii="Verdana" w:hAnsi="Verdana"/>
          <w:sz w:val="22"/>
          <w:szCs w:val="22"/>
        </w:rPr>
        <w:t>HONORABLE JEFF ADDISON</w:t>
      </w:r>
    </w:p>
    <w:p w:rsidR="002509D4" w:rsidRDefault="002509D4" w:rsidP="002509D4">
      <w:pPr>
        <w:jc w:val="both"/>
        <w:rPr>
          <w:rFonts w:ascii="Verdana" w:hAnsi="Verdana"/>
          <w:sz w:val="22"/>
          <w:szCs w:val="22"/>
        </w:rPr>
      </w:pPr>
      <w:r>
        <w:rPr>
          <w:rFonts w:ascii="Verdana" w:hAnsi="Verdana"/>
          <w:sz w:val="22"/>
          <w:szCs w:val="22"/>
        </w:rPr>
        <w:t>County Court at Law</w:t>
      </w:r>
    </w:p>
    <w:p w:rsidR="00687BC7" w:rsidRPr="001B50AA" w:rsidRDefault="00687BC7" w:rsidP="00687BC7">
      <w:pPr>
        <w:spacing w:line="480" w:lineRule="auto"/>
        <w:jc w:val="both"/>
        <w:rPr>
          <w:rFonts w:ascii="Verdana" w:hAnsi="Verdana"/>
          <w:sz w:val="22"/>
          <w:szCs w:val="22"/>
        </w:rPr>
      </w:pPr>
    </w:p>
    <w:sectPr w:rsidR="00687BC7" w:rsidRPr="001B50AA" w:rsidSect="00022F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BA7"/>
    <w:multiLevelType w:val="hybridMultilevel"/>
    <w:tmpl w:val="A7CA59CC"/>
    <w:lvl w:ilvl="0" w:tplc="68144B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132CA"/>
    <w:multiLevelType w:val="hybridMultilevel"/>
    <w:tmpl w:val="DBB67668"/>
    <w:lvl w:ilvl="0" w:tplc="0F405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6528D"/>
    <w:multiLevelType w:val="hybridMultilevel"/>
    <w:tmpl w:val="4E1E480C"/>
    <w:lvl w:ilvl="0" w:tplc="63D8C3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97627"/>
    <w:multiLevelType w:val="hybridMultilevel"/>
    <w:tmpl w:val="6194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B7401"/>
    <w:multiLevelType w:val="hybridMultilevel"/>
    <w:tmpl w:val="34D40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F58C0"/>
    <w:multiLevelType w:val="hybridMultilevel"/>
    <w:tmpl w:val="B8BEFEAC"/>
    <w:lvl w:ilvl="0" w:tplc="4858C2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DC6814"/>
    <w:multiLevelType w:val="hybridMultilevel"/>
    <w:tmpl w:val="743A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A1F8F"/>
    <w:multiLevelType w:val="hybridMultilevel"/>
    <w:tmpl w:val="0616E130"/>
    <w:lvl w:ilvl="0" w:tplc="F58C93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D01978"/>
    <w:multiLevelType w:val="hybridMultilevel"/>
    <w:tmpl w:val="483CACA4"/>
    <w:lvl w:ilvl="0" w:tplc="6E88D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4"/>
  </w:num>
  <w:num w:numId="5">
    <w:abstractNumId w:val="0"/>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AA"/>
    <w:rsid w:val="00022FA7"/>
    <w:rsid w:val="000503CB"/>
    <w:rsid w:val="00067B95"/>
    <w:rsid w:val="001B50AA"/>
    <w:rsid w:val="002509D4"/>
    <w:rsid w:val="002A2EB8"/>
    <w:rsid w:val="002B5882"/>
    <w:rsid w:val="002B5E53"/>
    <w:rsid w:val="003E5B2F"/>
    <w:rsid w:val="003E5F8D"/>
    <w:rsid w:val="00421D7B"/>
    <w:rsid w:val="004A264F"/>
    <w:rsid w:val="00506320"/>
    <w:rsid w:val="006220AC"/>
    <w:rsid w:val="00636F18"/>
    <w:rsid w:val="006427CB"/>
    <w:rsid w:val="00687BC7"/>
    <w:rsid w:val="006E485C"/>
    <w:rsid w:val="00832C15"/>
    <w:rsid w:val="00881B34"/>
    <w:rsid w:val="00B008EA"/>
    <w:rsid w:val="00B7302B"/>
    <w:rsid w:val="00BD09CD"/>
    <w:rsid w:val="00C4251E"/>
    <w:rsid w:val="00C426A3"/>
    <w:rsid w:val="00CD34FA"/>
    <w:rsid w:val="00DA04DA"/>
    <w:rsid w:val="00DD1770"/>
    <w:rsid w:val="00DD3D53"/>
    <w:rsid w:val="00E37773"/>
    <w:rsid w:val="00E87707"/>
    <w:rsid w:val="00EC4E97"/>
    <w:rsid w:val="00EE71CD"/>
    <w:rsid w:val="00FA0E57"/>
    <w:rsid w:val="00FD1BDE"/>
    <w:rsid w:val="00FE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46D0C-8EE5-4B8A-ACD7-7FDAF04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rsid w:val="002B5E53"/>
    <w:pPr>
      <w:spacing w:line="480" w:lineRule="auto"/>
      <w:jc w:val="both"/>
    </w:pPr>
  </w:style>
  <w:style w:type="paragraph" w:styleId="BalloonText">
    <w:name w:val="Balloon Text"/>
    <w:basedOn w:val="Normal"/>
    <w:link w:val="BalloonTextChar"/>
    <w:rsid w:val="00EC4E97"/>
    <w:rPr>
      <w:rFonts w:ascii="Tahoma" w:hAnsi="Tahoma" w:cs="Tahoma"/>
      <w:sz w:val="16"/>
      <w:szCs w:val="16"/>
    </w:rPr>
  </w:style>
  <w:style w:type="character" w:customStyle="1" w:styleId="BalloonTextChar">
    <w:name w:val="Balloon Text Char"/>
    <w:basedOn w:val="DefaultParagraphFont"/>
    <w:link w:val="BalloonText"/>
    <w:rsid w:val="00EC4E97"/>
    <w:rPr>
      <w:rFonts w:ascii="Tahoma" w:hAnsi="Tahoma" w:cs="Tahoma"/>
      <w:sz w:val="16"/>
      <w:szCs w:val="16"/>
    </w:rPr>
  </w:style>
  <w:style w:type="paragraph" w:styleId="ListParagraph">
    <w:name w:val="List Paragraph"/>
    <w:basedOn w:val="Normal"/>
    <w:uiPriority w:val="34"/>
    <w:qFormat/>
    <w:rsid w:val="00EC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0A15-ED20-4FED-AD5C-F33F7920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EXHIBIT “D”</vt:lpstr>
    </vt:vector>
  </TitlesOfParts>
  <Company>CIS</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BCDJ-Sorsby, Becky</dc:creator>
  <cp:lastModifiedBy>Wesley Shackelford</cp:lastModifiedBy>
  <cp:revision>2</cp:revision>
  <cp:lastPrinted>2014-11-21T19:28:00Z</cp:lastPrinted>
  <dcterms:created xsi:type="dcterms:W3CDTF">2014-11-25T15:29:00Z</dcterms:created>
  <dcterms:modified xsi:type="dcterms:W3CDTF">2014-11-25T15:29:00Z</dcterms:modified>
</cp:coreProperties>
</file>